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A7" w:rsidRPr="00997B62" w:rsidRDefault="00FE2EA7" w:rsidP="00FE2EA7">
      <w:pPr>
        <w:bidi/>
        <w:rPr>
          <w:rFonts w:ascii="Nunito" w:eastAsia="Nunito" w:hAnsi="Nunito" w:cs="B Mitra"/>
          <w:bCs/>
          <w:sz w:val="32"/>
          <w:szCs w:val="32"/>
        </w:rPr>
      </w:pPr>
      <w:r w:rsidRPr="00997B62">
        <w:rPr>
          <w:rFonts w:ascii="Nunito" w:eastAsia="Nunito" w:hAnsi="Nunito" w:cs="B Mitra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2819" wp14:editId="7908FDDA">
                <wp:simplePos x="0" y="0"/>
                <wp:positionH relativeFrom="column">
                  <wp:posOffset>1552575</wp:posOffset>
                </wp:positionH>
                <wp:positionV relativeFrom="paragraph">
                  <wp:posOffset>-304165</wp:posOffset>
                </wp:positionV>
                <wp:extent cx="2381250" cy="647700"/>
                <wp:effectExtent l="19050" t="0" r="38100" b="19050"/>
                <wp:wrapNone/>
                <wp:docPr id="1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ibbon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2EA7" w:rsidRPr="00F833CC" w:rsidRDefault="00FE2EA7" w:rsidP="00FE2EA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F833CC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بیا باهم حرف بزنیم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281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left:0;text-align:left;margin-left:122.25pt;margin-top:-23.95pt;width:187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" adj=",18000" fillcolor="#5b9bd5" strokecolor="#41719c" strokeweight="1pt">
                <v:stroke joinstyle="miter"/>
                <v:textbox>
                  <w:txbxContent>
                    <w:p w:rsidR="00FE2EA7" w:rsidRPr="00F833CC" w:rsidRDefault="00FE2EA7" w:rsidP="00FE2EA7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F833CC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بیا باهم حرف بزنیم </w:t>
                      </w:r>
                    </w:p>
                  </w:txbxContent>
                </v:textbox>
              </v:shape>
            </w:pict>
          </mc:Fallback>
        </mc:AlternateContent>
      </w:r>
    </w:p>
    <w:p w:rsidR="00FE2EA7" w:rsidRPr="00997B62" w:rsidRDefault="00FE2EA7" w:rsidP="00701C03">
      <w:pPr>
        <w:bidi/>
        <w:jc w:val="center"/>
        <w:rPr>
          <w:rFonts w:ascii="Nunito" w:eastAsia="Nunito" w:hAnsi="Nunito" w:cs="B Mitra"/>
          <w:bCs/>
          <w:sz w:val="34"/>
          <w:szCs w:val="34"/>
        </w:rPr>
      </w:pPr>
      <w:r w:rsidRPr="00997B62">
        <w:rPr>
          <w:rFonts w:ascii="Nunito" w:eastAsia="Nunito" w:hAnsi="Nunito" w:cs="B Mitra"/>
          <w:bCs/>
          <w:sz w:val="34"/>
          <w:szCs w:val="34"/>
          <w:rtl/>
        </w:rPr>
        <w:t>مشاوران مرکز مشاوره</w:t>
      </w:r>
      <w:r w:rsidRPr="00997B62">
        <w:rPr>
          <w:rFonts w:ascii="Nunito" w:eastAsia="Nunito" w:hAnsi="Nunito" w:cs="B Mitra" w:hint="cs"/>
          <w:bCs/>
          <w:sz w:val="34"/>
          <w:szCs w:val="34"/>
          <w:rtl/>
        </w:rPr>
        <w:t xml:space="preserve"> و سبک زندگی</w:t>
      </w:r>
      <w:r w:rsidRPr="00997B62">
        <w:rPr>
          <w:rFonts w:ascii="Nunito" w:eastAsia="Nunito" w:hAnsi="Nunito" w:cs="B Mitra"/>
          <w:bCs/>
          <w:sz w:val="34"/>
          <w:szCs w:val="34"/>
          <w:rtl/>
        </w:rPr>
        <w:t xml:space="preserve"> </w:t>
      </w:r>
      <w:r w:rsidR="00701C03">
        <w:rPr>
          <w:rFonts w:ascii="Nunito" w:eastAsia="Nunito" w:hAnsi="Nunito" w:cs="B Mitra" w:hint="cs"/>
          <w:bCs/>
          <w:sz w:val="34"/>
          <w:szCs w:val="34"/>
          <w:rtl/>
        </w:rPr>
        <w:t>خوابگاه درخشان</w:t>
      </w:r>
    </w:p>
    <w:tbl>
      <w:tblPr>
        <w:tblStyle w:val="GridTable4-Accent2"/>
        <w:tblW w:w="9700" w:type="dxa"/>
        <w:tblInd w:w="-275" w:type="dxa"/>
        <w:tblLook w:val="0400" w:firstRow="0" w:lastRow="0" w:firstColumn="0" w:lastColumn="0" w:noHBand="0" w:noVBand="1"/>
      </w:tblPr>
      <w:tblGrid>
        <w:gridCol w:w="2610"/>
        <w:gridCol w:w="2905"/>
        <w:gridCol w:w="2045"/>
        <w:gridCol w:w="2140"/>
      </w:tblGrid>
      <w:tr w:rsidR="00FE2EA7" w:rsidRPr="00997B62" w:rsidTr="0057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610" w:type="dxa"/>
            <w:vAlign w:val="center"/>
          </w:tcPr>
          <w:p w:rsidR="00FE2EA7" w:rsidRPr="00235CF5" w:rsidRDefault="00FE2EA7" w:rsidP="00577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sz w:val="28"/>
                <w:szCs w:val="28"/>
              </w:rPr>
            </w:pPr>
            <w:r w:rsidRPr="00235CF5">
              <w:rPr>
                <w:rFonts w:ascii="Nunito" w:eastAsia="Nunito" w:hAnsi="Nunito" w:cs="B Mitra" w:hint="cs"/>
                <w:bCs/>
                <w:sz w:val="28"/>
                <w:szCs w:val="28"/>
                <w:rtl/>
              </w:rPr>
              <w:t>ساعت و روز مشاوره حضوری</w:t>
            </w:r>
          </w:p>
        </w:tc>
        <w:tc>
          <w:tcPr>
            <w:tcW w:w="2905" w:type="dxa"/>
            <w:vAlign w:val="center"/>
          </w:tcPr>
          <w:p w:rsidR="00FE2EA7" w:rsidRPr="00235CF5" w:rsidRDefault="00FE2EA7" w:rsidP="00577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sz w:val="28"/>
                <w:szCs w:val="28"/>
              </w:rPr>
            </w:pPr>
            <w:r w:rsidRPr="00235CF5">
              <w:rPr>
                <w:rFonts w:ascii="Nunito" w:eastAsia="Nunito" w:hAnsi="Nunito" w:cs="B Mitra"/>
                <w:bCs/>
                <w:sz w:val="28"/>
                <w:szCs w:val="28"/>
                <w:rtl/>
              </w:rPr>
              <w:t>زمینه تخصص</w:t>
            </w:r>
          </w:p>
        </w:tc>
        <w:tc>
          <w:tcPr>
            <w:tcW w:w="2045" w:type="dxa"/>
            <w:vAlign w:val="center"/>
          </w:tcPr>
          <w:p w:rsidR="00FE2EA7" w:rsidRPr="00235CF5" w:rsidRDefault="00FE2EA7" w:rsidP="00577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235CF5">
              <w:rPr>
                <w:rFonts w:ascii="Nunito" w:eastAsia="Nunito" w:hAnsi="Nunito" w:cs="B Mitra"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140" w:type="dxa"/>
            <w:vAlign w:val="center"/>
          </w:tcPr>
          <w:p w:rsidR="00FE2EA7" w:rsidRPr="00235CF5" w:rsidRDefault="00FE2EA7" w:rsidP="00577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35CF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مشاور</w:t>
            </w:r>
          </w:p>
        </w:tc>
      </w:tr>
      <w:tr w:rsidR="00FE2EA7" w:rsidRPr="00AE1D83" w:rsidTr="00576770">
        <w:trPr>
          <w:trHeight w:val="953"/>
        </w:trPr>
        <w:tc>
          <w:tcPr>
            <w:tcW w:w="2610" w:type="dxa"/>
            <w:vAlign w:val="center"/>
          </w:tcPr>
          <w:p w:rsidR="00FE2EA7" w:rsidRPr="00AE1D83" w:rsidRDefault="005F2678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سه شنبه:21-18</w:t>
            </w:r>
          </w:p>
        </w:tc>
        <w:tc>
          <w:tcPr>
            <w:tcW w:w="2905" w:type="dxa"/>
            <w:vAlign w:val="center"/>
          </w:tcPr>
          <w:p w:rsidR="00FE2EA7" w:rsidRPr="00AE1D83" w:rsidRDefault="000151FA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مشاوره تحصیلی،نوجوان، فرزندپروری، رسانه</w:t>
            </w:r>
          </w:p>
        </w:tc>
        <w:tc>
          <w:tcPr>
            <w:tcW w:w="2045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کارشناسی ارشد</w:t>
            </w:r>
          </w:p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روان شناسی تربیتی</w:t>
            </w:r>
          </w:p>
        </w:tc>
        <w:tc>
          <w:tcPr>
            <w:tcW w:w="2140" w:type="dxa"/>
            <w:vAlign w:val="center"/>
          </w:tcPr>
          <w:p w:rsidR="00FE2EA7" w:rsidRPr="00AE1D83" w:rsidRDefault="00FE2EA7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hAnsiTheme="minorBidi" w:cstheme="minorBidi"/>
                <w:sz w:val="28"/>
                <w:szCs w:val="28"/>
                <w:rtl/>
              </w:rPr>
              <w:t>اقای محمد مهدی رستگاری</w:t>
            </w:r>
          </w:p>
        </w:tc>
      </w:tr>
      <w:tr w:rsidR="00FE2EA7" w:rsidRPr="00AE1D83" w:rsidTr="0057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2610" w:type="dxa"/>
            <w:vAlign w:val="center"/>
          </w:tcPr>
          <w:p w:rsidR="00FE2EA7" w:rsidRPr="00AE1D83" w:rsidRDefault="005F2678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دوشنبه:20-18</w:t>
            </w:r>
          </w:p>
        </w:tc>
        <w:tc>
          <w:tcPr>
            <w:tcW w:w="2905" w:type="dxa"/>
            <w:vAlign w:val="center"/>
          </w:tcPr>
          <w:p w:rsidR="00FE2EA7" w:rsidRPr="00AE1D83" w:rsidRDefault="00FE2EA7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خانواده، پیش از ازدواج</w:t>
            </w:r>
          </w:p>
        </w:tc>
        <w:tc>
          <w:tcPr>
            <w:tcW w:w="2045" w:type="dxa"/>
            <w:vAlign w:val="center"/>
          </w:tcPr>
          <w:p w:rsidR="00FE2EA7" w:rsidRPr="00AE1D83" w:rsidRDefault="00FE2EA7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کارشناسی ارشد روانشناسی</w:t>
            </w:r>
          </w:p>
        </w:tc>
        <w:tc>
          <w:tcPr>
            <w:tcW w:w="2140" w:type="dxa"/>
            <w:vAlign w:val="center"/>
          </w:tcPr>
          <w:p w:rsidR="00FE2EA7" w:rsidRPr="00AE1D83" w:rsidRDefault="00FE2EA7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آقای سید محسن فلاح</w:t>
            </w:r>
          </w:p>
        </w:tc>
      </w:tr>
      <w:tr w:rsidR="00FE2EA7" w:rsidRPr="00AE1D83" w:rsidTr="00701C03">
        <w:trPr>
          <w:trHeight w:val="890"/>
        </w:trPr>
        <w:tc>
          <w:tcPr>
            <w:tcW w:w="2610" w:type="dxa"/>
            <w:vAlign w:val="center"/>
          </w:tcPr>
          <w:p w:rsidR="00FE2EA7" w:rsidRPr="00AE1D83" w:rsidRDefault="005F2678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fa-IR"/>
              </w:rPr>
              <w:t>یکشنبه:  21- 18       سه شنبه:21-18</w:t>
            </w:r>
          </w:p>
        </w:tc>
        <w:tc>
          <w:tcPr>
            <w:tcW w:w="2905" w:type="dxa"/>
            <w:vAlign w:val="center"/>
          </w:tcPr>
          <w:p w:rsidR="00FE2EA7" w:rsidRPr="00AE1D83" w:rsidRDefault="003E5164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مشاوره شغلی، خانواده</w:t>
            </w:r>
            <w:bookmarkStart w:id="0" w:name="_GoBack"/>
            <w:bookmarkEnd w:id="0"/>
          </w:p>
        </w:tc>
        <w:tc>
          <w:tcPr>
            <w:tcW w:w="2045" w:type="dxa"/>
            <w:vAlign w:val="center"/>
          </w:tcPr>
          <w:p w:rsidR="00FE2EA7" w:rsidRPr="00AE1D83" w:rsidRDefault="003E5164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دکتری مشاره</w:t>
            </w:r>
          </w:p>
        </w:tc>
        <w:tc>
          <w:tcPr>
            <w:tcW w:w="2140" w:type="dxa"/>
            <w:vAlign w:val="center"/>
          </w:tcPr>
          <w:p w:rsidR="00FE2EA7" w:rsidRPr="00AE1D83" w:rsidRDefault="00FE2EA7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 یاسررضاپور</w:t>
            </w:r>
          </w:p>
        </w:tc>
      </w:tr>
      <w:tr w:rsidR="00FE2EA7" w:rsidRPr="00AE1D83" w:rsidTr="0057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tcW w:w="2610" w:type="dxa"/>
            <w:vAlign w:val="center"/>
          </w:tcPr>
          <w:p w:rsidR="00FE2EA7" w:rsidRPr="00AE1D83" w:rsidRDefault="005F2678" w:rsidP="00C72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دوشنبه</w:t>
            </w:r>
            <w:r w:rsidR="0057677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:21- 18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چهارشنبه:21-</w:t>
            </w:r>
            <w:r w:rsidR="0057677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18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جمعه:</w:t>
            </w:r>
            <w:r w:rsidR="00576770">
              <w:rPr>
                <w:rFonts w:asciiTheme="minorBidi" w:hAnsiTheme="minorBidi" w:cstheme="minorBidi" w:hint="cs"/>
                <w:sz w:val="28"/>
                <w:szCs w:val="28"/>
                <w:rtl/>
              </w:rPr>
              <w:t>21-18</w:t>
            </w:r>
          </w:p>
        </w:tc>
        <w:tc>
          <w:tcPr>
            <w:tcW w:w="2905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تحصیلی</w:t>
            </w:r>
          </w:p>
        </w:tc>
        <w:tc>
          <w:tcPr>
            <w:tcW w:w="2045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دکترای برنامه ریزی درسی</w:t>
            </w:r>
          </w:p>
        </w:tc>
        <w:tc>
          <w:tcPr>
            <w:tcW w:w="2140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 فاطمه بهجتی</w:t>
            </w:r>
          </w:p>
        </w:tc>
      </w:tr>
      <w:tr w:rsidR="00FE2EA7" w:rsidRPr="00AE1D83" w:rsidTr="00576770">
        <w:trPr>
          <w:trHeight w:val="980"/>
        </w:trPr>
        <w:tc>
          <w:tcPr>
            <w:tcW w:w="2610" w:type="dxa"/>
            <w:vAlign w:val="center"/>
          </w:tcPr>
          <w:p w:rsidR="00FE2EA7" w:rsidRPr="00AE1D83" w:rsidRDefault="000D1397" w:rsidP="00C72E25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دوشنبه:21-18           سه شنبه:21-18</w:t>
            </w:r>
          </w:p>
        </w:tc>
        <w:tc>
          <w:tcPr>
            <w:tcW w:w="2905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فردی، زوج، خانواده، پیش از ازدواج</w:t>
            </w:r>
          </w:p>
        </w:tc>
        <w:tc>
          <w:tcPr>
            <w:tcW w:w="2045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دکترای مشاوره توانبخشي</w:t>
            </w:r>
          </w:p>
        </w:tc>
        <w:tc>
          <w:tcPr>
            <w:tcW w:w="2140" w:type="dxa"/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 محمدهادی صافی</w:t>
            </w:r>
          </w:p>
        </w:tc>
      </w:tr>
      <w:tr w:rsidR="00FE2EA7" w:rsidRPr="00AE1D83" w:rsidTr="0057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FE2EA7" w:rsidRPr="00AE1D83" w:rsidRDefault="000D139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چهارشنبه:21-18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اضطراب ، افسردگی وسواس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کارشناس ارشد</w:t>
            </w:r>
          </w:p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روانشناسی بالینی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FE2EA7" w:rsidRPr="00AE1D83" w:rsidRDefault="00FE2EA7" w:rsidP="00C72E2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خانم سارا ساجدی</w:t>
            </w:r>
          </w:p>
        </w:tc>
      </w:tr>
    </w:tbl>
    <w:p w:rsidR="00FE2EA7" w:rsidRPr="00885F97" w:rsidRDefault="000151FA" w:rsidP="000151FA">
      <w:pPr>
        <w:tabs>
          <w:tab w:val="left" w:pos="8610"/>
        </w:tabs>
        <w:bidi/>
        <w:jc w:val="center"/>
        <w:rPr>
          <w:rFonts w:asciiTheme="minorBidi" w:hAnsiTheme="minorBidi" w:cstheme="minorBidi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شماره تماس با مرکز مشاوره دانشگاه 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 </w:t>
      </w:r>
      <w:r w:rsidR="00FE2EA7">
        <w:rPr>
          <w:rFonts w:asciiTheme="minorBidi" w:hAnsiTheme="minorBidi" w:cstheme="minorBidi" w:hint="cs"/>
          <w:sz w:val="40"/>
          <w:szCs w:val="40"/>
          <w:rtl/>
        </w:rPr>
        <w:t xml:space="preserve"> </w:t>
      </w:r>
    </w:p>
    <w:p w:rsidR="000151FA" w:rsidRPr="000A428F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60"/>
        </w:tabs>
        <w:bidi/>
        <w:jc w:val="center"/>
        <w:rPr>
          <w:rFonts w:asciiTheme="minorHAnsi" w:eastAsiaTheme="minorHAnsi" w:hAnsiTheme="minorHAnsi" w:cstheme="minorBidi"/>
          <w:color w:val="auto"/>
          <w:sz w:val="72"/>
          <w:szCs w:val="72"/>
          <w:rtl/>
        </w:rPr>
      </w:pPr>
      <w:r>
        <w:rPr>
          <w:rFonts w:asciiTheme="minorBidi" w:hAnsiTheme="minorBidi" w:cstheme="minorBidi" w:hint="cs"/>
          <w:sz w:val="40"/>
          <w:szCs w:val="40"/>
          <w:rtl/>
        </w:rPr>
        <w:t xml:space="preserve"> 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>33904300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-  0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>35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</w:t>
      </w:r>
    </w:p>
    <w:p w:rsidR="000151FA" w:rsidRPr="000A428F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theme="minorBidi"/>
          <w:color w:val="auto"/>
          <w:sz w:val="48"/>
          <w:szCs w:val="48"/>
          <w:rtl/>
        </w:rPr>
      </w:pPr>
      <w:r w:rsidRPr="000A428F"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>شماره تماس جهت هماهنگی مشاوره و نوبت دهی :</w:t>
      </w:r>
    </w:p>
    <w:p w:rsidR="000151FA" w:rsidRPr="000A428F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jc w:val="center"/>
        <w:rPr>
          <w:rFonts w:asciiTheme="minorHAnsi" w:eastAsiaTheme="minorHAnsi" w:hAnsiTheme="minorHAnsi" w:cstheme="minorBidi"/>
          <w:color w:val="auto"/>
          <w:sz w:val="48"/>
          <w:szCs w:val="48"/>
          <w:rtl/>
        </w:rPr>
      </w:pPr>
      <w:r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 xml:space="preserve">خانم </w:t>
      </w:r>
      <w:r w:rsidRPr="000A428F"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>کلانتری (09137440253 )</w:t>
      </w:r>
    </w:p>
    <w:p w:rsidR="00FE2EA7" w:rsidRPr="00AE1D83" w:rsidRDefault="00FE2EA7" w:rsidP="00FE2EA7">
      <w:pPr>
        <w:rPr>
          <w:rFonts w:asciiTheme="minorBidi" w:hAnsiTheme="minorBidi" w:cstheme="minorBidi"/>
          <w:sz w:val="28"/>
          <w:szCs w:val="28"/>
          <w:rtl/>
        </w:rPr>
      </w:pPr>
    </w:p>
    <w:p w:rsidR="000151FA" w:rsidRPr="00933D08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</w:t>
      </w:r>
      <w:r w:rsidRPr="00933D08">
        <w:rPr>
          <w:rFonts w:asciiTheme="minorHAnsi" w:eastAsiaTheme="minorHAnsi" w:hAnsiTheme="minorHAnsi" w:cstheme="minorBidi" w:hint="cs"/>
          <w:b/>
          <w:bCs/>
          <w:color w:val="auto"/>
          <w:sz w:val="40"/>
          <w:szCs w:val="40"/>
          <w:rtl/>
        </w:rPr>
        <w:t>نوبت دهی :</w:t>
      </w:r>
      <w:r w:rsidRPr="000151FA"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 xml:space="preserve"> </w:t>
      </w:r>
      <w:r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 xml:space="preserve">                                                               </w:t>
      </w:r>
      <w:r w:rsidRPr="00885F97"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>شنبه تا چهار شنبه از ساعت 14:30-8:30 (به جز روز های تعطیل )</w:t>
      </w:r>
    </w:p>
    <w:p w:rsidR="00FE2EA7" w:rsidRDefault="00FE2EA7" w:rsidP="00FE2EA7"/>
    <w:p w:rsidR="00267DFF" w:rsidRPr="00267DFF" w:rsidRDefault="00267DFF" w:rsidP="00657E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u w:val="single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u w:val="single"/>
          <w:rtl/>
          <w:lang w:bidi="fa-IR"/>
        </w:rPr>
        <w:t>ه</w:t>
      </w:r>
      <w:r w:rsidRPr="00267DFF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u w:val="single"/>
          <w:rtl/>
          <w:lang w:bidi="fa-IR"/>
        </w:rPr>
        <w:t>زینه مشاوره و روانسنجی از مراجعین مرکز مشاوره، سلامت و سبک زندگی دانشگاه اردکان در سال 140</w:t>
      </w:r>
      <w:r w:rsidR="00657E0D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u w:val="single"/>
          <w:rtl/>
          <w:lang w:bidi="fa-IR"/>
        </w:rPr>
        <w:t>3</w:t>
      </w: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  <w:lang w:bidi="fa-IR"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  <w:lang w:bidi="fa-IR"/>
        </w:rPr>
        <w:t>هزینه دریافتی از مراجعین مرکز مشاوره برای 45 دقیقه مشاوره (به ریال):</w:t>
      </w:r>
    </w:p>
    <w:tbl>
      <w:tblPr>
        <w:tblStyle w:val="TableGrid"/>
        <w:tblpPr w:leftFromText="180" w:rightFromText="180" w:vertAnchor="text" w:horzAnchor="margin" w:tblpXSpec="center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1129"/>
        <w:gridCol w:w="1028"/>
        <w:gridCol w:w="1049"/>
        <w:gridCol w:w="1049"/>
        <w:gridCol w:w="1430"/>
        <w:gridCol w:w="1843"/>
      </w:tblGrid>
      <w:tr w:rsidR="00267DFF" w:rsidRPr="00267DFF" w:rsidTr="00031894">
        <w:tc>
          <w:tcPr>
            <w:tcW w:w="1114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مراجعین آزاد</w:t>
            </w:r>
          </w:p>
        </w:tc>
        <w:tc>
          <w:tcPr>
            <w:tcW w:w="112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اعضاءهیات علمی دانشگاه</w:t>
            </w:r>
          </w:p>
        </w:tc>
        <w:tc>
          <w:tcPr>
            <w:tcW w:w="102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کارمندان دانشگاه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دانشجوی غیر دانشگاه اردکان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دانشجوی دانشگاه اردکان</w:t>
            </w:r>
          </w:p>
        </w:tc>
        <w:tc>
          <w:tcPr>
            <w:tcW w:w="3273" w:type="dxa"/>
            <w:gridSpan w:val="2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</w:p>
        </w:tc>
      </w:tr>
      <w:tr w:rsidR="00267DFF" w:rsidRPr="00267DFF" w:rsidTr="00031894">
        <w:tc>
          <w:tcPr>
            <w:tcW w:w="5369" w:type="dxa"/>
            <w:gridSpan w:val="5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تعرفه مشخص شده توسط هیئت رییسه دانشگاه</w:t>
            </w:r>
          </w:p>
        </w:tc>
        <w:tc>
          <w:tcPr>
            <w:tcW w:w="1430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تعرفه نظام روانشناسی</w:t>
            </w:r>
          </w:p>
        </w:tc>
        <w:tc>
          <w:tcPr>
            <w:tcW w:w="1843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مدرک تحصیلی مشاور</w:t>
            </w:r>
          </w:p>
        </w:tc>
      </w:tr>
      <w:tr w:rsidR="00267DFF" w:rsidRPr="00267DFF" w:rsidTr="00031894">
        <w:tc>
          <w:tcPr>
            <w:tcW w:w="1114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2500000</w:t>
            </w:r>
          </w:p>
        </w:tc>
        <w:tc>
          <w:tcPr>
            <w:tcW w:w="112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600000</w:t>
            </w:r>
          </w:p>
        </w:tc>
        <w:tc>
          <w:tcPr>
            <w:tcW w:w="102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500000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  <w:lang w:bidi="fa-IR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1450000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150000</w:t>
            </w:r>
          </w:p>
        </w:tc>
        <w:tc>
          <w:tcPr>
            <w:tcW w:w="1430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3210000</w:t>
            </w:r>
          </w:p>
        </w:tc>
        <w:tc>
          <w:tcPr>
            <w:tcW w:w="1843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</w:tr>
      <w:tr w:rsidR="00267DFF" w:rsidRPr="00267DFF" w:rsidTr="00031894">
        <w:tc>
          <w:tcPr>
            <w:tcW w:w="1114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3000000</w:t>
            </w:r>
          </w:p>
        </w:tc>
        <w:tc>
          <w:tcPr>
            <w:tcW w:w="112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700000</w:t>
            </w:r>
          </w:p>
        </w:tc>
        <w:tc>
          <w:tcPr>
            <w:tcW w:w="102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600000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1750000</w:t>
            </w:r>
          </w:p>
        </w:tc>
        <w:tc>
          <w:tcPr>
            <w:tcW w:w="104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200000</w:t>
            </w:r>
          </w:p>
        </w:tc>
        <w:tc>
          <w:tcPr>
            <w:tcW w:w="1430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3780000</w:t>
            </w:r>
          </w:p>
        </w:tc>
        <w:tc>
          <w:tcPr>
            <w:tcW w:w="1843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دکتری</w:t>
            </w:r>
          </w:p>
        </w:tc>
      </w:tr>
    </w:tbl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lang w:bidi="fa-IR"/>
        </w:rPr>
      </w:pP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</w:rPr>
        <w:t>هزینه دریافتی از مراجعین مرکز مشاوره برای 60 دقیقه مشاوره(به ریال ):</w:t>
      </w: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5"/>
        <w:gridCol w:w="1469"/>
        <w:gridCol w:w="1263"/>
        <w:gridCol w:w="1338"/>
        <w:gridCol w:w="1327"/>
        <w:gridCol w:w="1254"/>
        <w:gridCol w:w="1264"/>
      </w:tblGrid>
      <w:tr w:rsidR="00267DFF" w:rsidRPr="00267DFF" w:rsidTr="00031894">
        <w:trPr>
          <w:trHeight w:val="1149"/>
        </w:trPr>
        <w:tc>
          <w:tcPr>
            <w:tcW w:w="2992" w:type="dxa"/>
            <w:gridSpan w:val="2"/>
            <w:tcBorders>
              <w:bottom w:val="nil"/>
            </w:tcBorders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9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دانشجوی دانشگاه اردکان</w:t>
            </w:r>
          </w:p>
        </w:tc>
        <w:tc>
          <w:tcPr>
            <w:tcW w:w="1370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دانشجوی غیر دانشگاه اردکان</w:t>
            </w:r>
          </w:p>
        </w:tc>
        <w:tc>
          <w:tcPr>
            <w:tcW w:w="136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کارمندان دانشگاه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اعضاء هیات علمی دانشگاه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مراجعین ازاد</w:t>
            </w:r>
          </w:p>
        </w:tc>
      </w:tr>
      <w:tr w:rsidR="00267DFF" w:rsidRPr="00267DFF" w:rsidTr="00031894">
        <w:trPr>
          <w:trHeight w:val="870"/>
        </w:trPr>
        <w:tc>
          <w:tcPr>
            <w:tcW w:w="1479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مدرک تحصیلی مشاور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تعرفه نظام روانشناسی</w:t>
            </w:r>
          </w:p>
        </w:tc>
        <w:tc>
          <w:tcPr>
            <w:tcW w:w="6615" w:type="dxa"/>
            <w:gridSpan w:val="5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تعرفه مشخص شده توسط هیَت رییسه دانشگاه</w:t>
            </w:r>
          </w:p>
        </w:tc>
      </w:tr>
      <w:tr w:rsidR="00267DFF" w:rsidRPr="00267DFF" w:rsidTr="00031894">
        <w:trPr>
          <w:trHeight w:val="645"/>
        </w:trPr>
        <w:tc>
          <w:tcPr>
            <w:tcW w:w="1479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کارشناسی ارشد </w:t>
            </w:r>
          </w:p>
        </w:tc>
        <w:tc>
          <w:tcPr>
            <w:tcW w:w="1513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4280000</w:t>
            </w:r>
          </w:p>
        </w:tc>
        <w:tc>
          <w:tcPr>
            <w:tcW w:w="129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200000</w:t>
            </w:r>
          </w:p>
        </w:tc>
        <w:tc>
          <w:tcPr>
            <w:tcW w:w="1370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1933000</w:t>
            </w:r>
          </w:p>
        </w:tc>
        <w:tc>
          <w:tcPr>
            <w:tcW w:w="136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666000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800000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3333000</w:t>
            </w:r>
          </w:p>
        </w:tc>
      </w:tr>
      <w:tr w:rsidR="00267DFF" w:rsidRPr="00267DFF" w:rsidTr="00031894">
        <w:trPr>
          <w:trHeight w:val="510"/>
        </w:trPr>
        <w:tc>
          <w:tcPr>
            <w:tcW w:w="1479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1513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5040000</w:t>
            </w:r>
          </w:p>
        </w:tc>
        <w:tc>
          <w:tcPr>
            <w:tcW w:w="1298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266000</w:t>
            </w:r>
          </w:p>
        </w:tc>
        <w:tc>
          <w:tcPr>
            <w:tcW w:w="1370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2333000</w:t>
            </w:r>
          </w:p>
        </w:tc>
        <w:tc>
          <w:tcPr>
            <w:tcW w:w="136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800000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933000</w:t>
            </w:r>
          </w:p>
        </w:tc>
        <w:tc>
          <w:tcPr>
            <w:tcW w:w="1289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4000000</w:t>
            </w:r>
          </w:p>
        </w:tc>
      </w:tr>
    </w:tbl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  <w:lang w:bidi="fa-IR"/>
        </w:rPr>
        <w:t>هزینه دریافتی از مراجعین مرکز مشاوره برای یک جلسه روانسنجی (به ریال):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2336"/>
        <w:gridCol w:w="2340"/>
        <w:gridCol w:w="2340"/>
      </w:tblGrid>
      <w:tr w:rsidR="00267DFF" w:rsidRPr="00267DFF" w:rsidTr="00031894">
        <w:tc>
          <w:tcPr>
            <w:tcW w:w="4803" w:type="dxa"/>
            <w:gridSpan w:val="2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روانسنجی (دانشجوی دانشگاه اردکان)</w:t>
            </w:r>
          </w:p>
        </w:tc>
        <w:tc>
          <w:tcPr>
            <w:tcW w:w="4804" w:type="dxa"/>
            <w:gridSpan w:val="2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روانسنجی (آزاد) </w:t>
            </w:r>
          </w:p>
        </w:tc>
      </w:tr>
      <w:tr w:rsidR="00267DFF" w:rsidRPr="00267DFF" w:rsidTr="00031894">
        <w:tc>
          <w:tcPr>
            <w:tcW w:w="2401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لیست1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لیست2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لیست1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لیست2</w:t>
            </w:r>
          </w:p>
        </w:tc>
      </w:tr>
      <w:tr w:rsidR="00267DFF" w:rsidRPr="00267DFF" w:rsidTr="00031894">
        <w:tc>
          <w:tcPr>
            <w:tcW w:w="2401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750000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300000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1200000</w:t>
            </w:r>
          </w:p>
        </w:tc>
        <w:tc>
          <w:tcPr>
            <w:tcW w:w="2402" w:type="dxa"/>
            <w:vAlign w:val="center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1000000</w:t>
            </w:r>
          </w:p>
        </w:tc>
      </w:tr>
    </w:tbl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rPr>
          <w:rFonts w:asciiTheme="minorHAnsi" w:eastAsiaTheme="minorHAnsi" w:hAnsiTheme="minorHAnsi" w:cs="B Nazanin"/>
          <w:b/>
          <w:bCs/>
          <w:color w:val="auto"/>
          <w:rtl/>
          <w:lang w:val="en-GB" w:bidi="fa-IR"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rtl/>
        </w:rPr>
        <w:t xml:space="preserve">لیست1: مقیاسهای انفرادی هوش (وکسلر، بینه) و آزمونهای فرافکن (رورشاخ، </w:t>
      </w:r>
      <w:r w:rsidRPr="00267DFF">
        <w:rPr>
          <w:rFonts w:asciiTheme="minorHAnsi" w:eastAsiaTheme="minorHAnsi" w:hAnsiTheme="minorHAnsi" w:cs="B Nazanin"/>
          <w:b/>
          <w:bCs/>
          <w:color w:val="auto"/>
          <w:lang w:val="en-GB"/>
        </w:rPr>
        <w:t>TAT</w:t>
      </w:r>
      <w:r w:rsidRPr="00267DFF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 xml:space="preserve">، </w:t>
      </w:r>
      <w:r w:rsidRPr="00267DFF">
        <w:rPr>
          <w:rFonts w:asciiTheme="minorHAnsi" w:eastAsiaTheme="minorHAnsi" w:hAnsiTheme="minorHAnsi" w:cs="B Nazanin"/>
          <w:b/>
          <w:bCs/>
          <w:color w:val="auto"/>
          <w:lang w:val="en-GB" w:bidi="fa-IR"/>
        </w:rPr>
        <w:t>CAT</w:t>
      </w:r>
      <w:r w:rsidRPr="00267DFF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>)</w:t>
      </w: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="B Nazanin"/>
          <w:b/>
          <w:bCs/>
          <w:color w:val="auto"/>
          <w:rtl/>
          <w:lang w:val="en-GB" w:bidi="fa-IR"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>لیست2: پرسشنامه های شخصیت، حافظه، استعداد، رغبت و ... .</w:t>
      </w: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rtl/>
        </w:rPr>
      </w:pPr>
      <w:r w:rsidRPr="00267DFF">
        <w:rPr>
          <w:rFonts w:asciiTheme="minorHAnsi" w:eastAsiaTheme="minorHAnsi" w:hAnsiTheme="minorHAnsi" w:cs="B Nazanin" w:hint="cs"/>
          <w:b/>
          <w:bCs/>
          <w:color w:val="auto"/>
          <w:rtl/>
        </w:rPr>
        <w:t xml:space="preserve">هزینه دریافتی از مراجعین مرکز بهداشت </w:t>
      </w:r>
      <w:r w:rsidRPr="00267DFF">
        <w:rPr>
          <w:rFonts w:asciiTheme="minorHAnsi" w:eastAsiaTheme="minorHAnsi" w:hAnsiTheme="minorHAnsi" w:cs="B Nazanin" w:hint="cs"/>
          <w:color w:val="auto"/>
          <w:sz w:val="28"/>
          <w:szCs w:val="28"/>
          <w:rtl/>
          <w:lang w:bidi="fa-IR"/>
        </w:rPr>
        <w:t>(به ریال):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4"/>
        <w:gridCol w:w="4251"/>
      </w:tblGrid>
      <w:tr w:rsidR="00267DFF" w:rsidRPr="00267DFF" w:rsidTr="00031894">
        <w:tc>
          <w:tcPr>
            <w:tcW w:w="4254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مراجعین آزاد (بدون دفترچه بیمه)</w:t>
            </w:r>
          </w:p>
        </w:tc>
        <w:tc>
          <w:tcPr>
            <w:tcW w:w="4251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با دفترچه بیمه</w:t>
            </w:r>
          </w:p>
        </w:tc>
      </w:tr>
      <w:tr w:rsidR="00267DFF" w:rsidRPr="00267DFF" w:rsidTr="00031894">
        <w:tc>
          <w:tcPr>
            <w:tcW w:w="4254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50% تعرفه مشخص شده در درمانگاه مهر</w:t>
            </w:r>
          </w:p>
        </w:tc>
        <w:tc>
          <w:tcPr>
            <w:tcW w:w="4251" w:type="dxa"/>
          </w:tcPr>
          <w:p w:rsidR="00267DFF" w:rsidRPr="00267DFF" w:rsidRDefault="00267DFF" w:rsidP="00267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267DFF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50% تعرفه مشخص شده در درمانگاه مهر</w:t>
            </w:r>
          </w:p>
        </w:tc>
      </w:tr>
    </w:tbl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</w:pP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</w:p>
    <w:p w:rsidR="00267DFF" w:rsidRPr="00267DFF" w:rsidRDefault="00267DFF" w:rsidP="00267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</w:pPr>
      <w:r w:rsidRPr="00267DFF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lastRenderedPageBreak/>
        <w:br w:type="page"/>
      </w:r>
    </w:p>
    <w:p w:rsidR="00497025" w:rsidRDefault="00497025"/>
    <w:sectPr w:rsidR="00497025" w:rsidSect="00FE2EA7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53" w:rsidRDefault="00761053" w:rsidP="00FE2EA7">
      <w:pPr>
        <w:spacing w:after="0" w:line="240" w:lineRule="auto"/>
      </w:pPr>
      <w:r>
        <w:separator/>
      </w:r>
    </w:p>
  </w:endnote>
  <w:endnote w:type="continuationSeparator" w:id="0">
    <w:p w:rsidR="00761053" w:rsidRDefault="00761053" w:rsidP="00FE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53" w:rsidRDefault="00761053" w:rsidP="00FE2EA7">
      <w:pPr>
        <w:spacing w:after="0" w:line="240" w:lineRule="auto"/>
      </w:pPr>
      <w:r>
        <w:separator/>
      </w:r>
    </w:p>
  </w:footnote>
  <w:footnote w:type="continuationSeparator" w:id="0">
    <w:p w:rsidR="00761053" w:rsidRDefault="00761053" w:rsidP="00FE2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A7"/>
    <w:rsid w:val="000151FA"/>
    <w:rsid w:val="000D1397"/>
    <w:rsid w:val="00120405"/>
    <w:rsid w:val="00170C94"/>
    <w:rsid w:val="0018698B"/>
    <w:rsid w:val="00267DFF"/>
    <w:rsid w:val="002B6362"/>
    <w:rsid w:val="003E5164"/>
    <w:rsid w:val="00497025"/>
    <w:rsid w:val="00576770"/>
    <w:rsid w:val="005F2678"/>
    <w:rsid w:val="00657E0D"/>
    <w:rsid w:val="00701C03"/>
    <w:rsid w:val="00761053"/>
    <w:rsid w:val="00AA5A58"/>
    <w:rsid w:val="00B13C5B"/>
    <w:rsid w:val="00C72E25"/>
    <w:rsid w:val="00FE2211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45FB"/>
  <w15:chartTrackingRefBased/>
  <w15:docId w15:val="{984A3F4A-BB74-431F-B2A3-150D66E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E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FE2EA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FE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moshavere</dc:creator>
  <cp:keywords/>
  <dc:description/>
  <cp:lastModifiedBy>moshavere</cp:lastModifiedBy>
  <cp:revision>11</cp:revision>
  <dcterms:created xsi:type="dcterms:W3CDTF">2025-02-01T07:15:00Z</dcterms:created>
  <dcterms:modified xsi:type="dcterms:W3CDTF">2025-02-04T05:38:00Z</dcterms:modified>
</cp:coreProperties>
</file>